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7550D26">
      <w:pPr>
        <w:widowControl w:val="0"/>
        <w:tabs>
          <w:tab w:val="right" w:leader="dot" w:pos="9071"/>
        </w:tabs>
        <w:jc w:val="center"/>
        <w:rPr>
          <w:rFonts w:ascii="仿宋_GB2312" w:hAnsi="宋体" w:eastAsia="仿宋_GB2312" w:cs="仿宋_GB2312"/>
          <w:color w:val="auto"/>
          <w:kern w:val="2"/>
          <w:sz w:val="21"/>
          <w:szCs w:val="21"/>
          <w:highlight w:val="none"/>
          <w:lang w:val="en-US" w:eastAsia="zh-CN" w:bidi="ar-SA"/>
        </w:rPr>
      </w:pPr>
      <w:r>
        <w:rPr>
          <w:rFonts w:hint="eastAsia" w:ascii="宋体" w:hAnsi="Times New Roman" w:eastAsia="宋体" w:cs="Times New Roman"/>
          <w:b/>
          <w:color w:val="auto"/>
          <w:kern w:val="44"/>
          <w:sz w:val="32"/>
          <w:szCs w:val="20"/>
          <w:highlight w:val="none"/>
          <w:lang w:val="en-US" w:eastAsia="zh-CN" w:bidi="ar-SA"/>
        </w:rPr>
        <w:t>投标邀请</w:t>
      </w:r>
    </w:p>
    <w:p w14:paraId="3C8A712F">
      <w:pPr>
        <w:adjustRightInd w:val="0"/>
        <w:snapToGrid w:val="0"/>
        <w:jc w:val="center"/>
        <w:rPr>
          <w:rFonts w:ascii="宋体" w:hAnsi="宋体" w:eastAsia="宋体" w:cs="Times New Roman"/>
          <w:b/>
          <w:sz w:val="24"/>
          <w:highlight w:val="none"/>
        </w:rPr>
      </w:pPr>
    </w:p>
    <w:p w14:paraId="2994EBE5">
      <w:pPr>
        <w:pBdr>
          <w:top w:val="single" w:color="auto" w:sz="4" w:space="1"/>
          <w:left w:val="single" w:color="auto" w:sz="4" w:space="4"/>
          <w:bottom w:val="single" w:color="auto" w:sz="4" w:space="1"/>
          <w:right w:val="single" w:color="auto" w:sz="4" w:space="4"/>
        </w:pBdr>
        <w:spacing w:line="460" w:lineRule="exact"/>
        <w:ind w:firstLine="480" w:firstLineChars="200"/>
        <w:rPr>
          <w:rFonts w:ascii="宋体" w:hAnsi="宋体" w:eastAsia="宋体" w:cs="宋体"/>
          <w:sz w:val="24"/>
          <w:highlight w:val="none"/>
        </w:rPr>
      </w:pPr>
      <w:bookmarkStart w:id="0" w:name="_Toc35393621"/>
      <w:bookmarkStart w:id="1" w:name="_Toc28359079"/>
      <w:bookmarkStart w:id="2" w:name="_Toc28359002"/>
      <w:bookmarkStart w:id="3" w:name="_Toc35393790"/>
      <w:bookmarkStart w:id="4" w:name="_Toc10285"/>
      <w:bookmarkStart w:id="5" w:name="_Toc25708"/>
      <w:bookmarkStart w:id="6" w:name="_Hlk24379207"/>
      <w:r>
        <w:rPr>
          <w:rFonts w:hint="eastAsia" w:ascii="宋体" w:hAnsi="宋体" w:eastAsia="宋体" w:cs="宋体"/>
          <w:sz w:val="24"/>
          <w:highlight w:val="none"/>
        </w:rPr>
        <w:t>项目概况</w:t>
      </w:r>
    </w:p>
    <w:p w14:paraId="20EAC19F">
      <w:pPr>
        <w:pBdr>
          <w:top w:val="single" w:color="auto" w:sz="4" w:space="1"/>
          <w:left w:val="single" w:color="auto" w:sz="4" w:space="4"/>
          <w:bottom w:val="single" w:color="auto" w:sz="4" w:space="1"/>
          <w:right w:val="single" w:color="auto" w:sz="4" w:space="4"/>
        </w:pBdr>
        <w:wordWrap w:val="0"/>
        <w:spacing w:line="460" w:lineRule="exact"/>
        <w:ind w:firstLine="480" w:firstLineChars="200"/>
        <w:rPr>
          <w:rFonts w:ascii="宋体" w:hAnsi="宋体" w:eastAsia="宋体" w:cs="宋体"/>
          <w:szCs w:val="21"/>
          <w:highlight w:val="none"/>
        </w:rPr>
      </w:pPr>
      <w:r>
        <w:rPr>
          <w:rFonts w:hint="eastAsia" w:ascii="宋体" w:hAnsi="宋体" w:eastAsia="宋体" w:cs="宋体"/>
          <w:sz w:val="24"/>
          <w:highlight w:val="none"/>
          <w:lang w:eastAsia="zh-CN"/>
        </w:rPr>
        <w:t>电场辅助等离子放电烧结设备</w:t>
      </w:r>
      <w:r>
        <w:rPr>
          <w:rFonts w:hint="eastAsia" w:ascii="宋体" w:hAnsi="宋体" w:eastAsia="宋体" w:cs="宋体"/>
          <w:sz w:val="24"/>
          <w:highlight w:val="none"/>
        </w:rPr>
        <w:t>的潜在供应商应在中招联合招标采购平台（网址：www.365trade.com.cn）</w:t>
      </w:r>
      <w:r>
        <w:rPr>
          <w:rFonts w:hint="eastAsia" w:ascii="宋体" w:hAnsi="宋体" w:eastAsia="宋体" w:cs="宋体"/>
          <w:sz w:val="24"/>
          <w:highlight w:val="none"/>
          <w:u w:val="single"/>
        </w:rPr>
        <w:t>线上（下载）</w:t>
      </w:r>
      <w:r>
        <w:rPr>
          <w:rFonts w:hint="eastAsia" w:ascii="宋体" w:hAnsi="宋体" w:eastAsia="宋体" w:cs="宋体"/>
          <w:sz w:val="24"/>
          <w:highlight w:val="none"/>
        </w:rPr>
        <w:t>获取招标文件，并于</w:t>
      </w:r>
      <w:r>
        <w:rPr>
          <w:rFonts w:hint="eastAsia" w:ascii="宋体" w:hAnsi="宋体" w:eastAsia="宋体" w:cs="宋体"/>
          <w:sz w:val="24"/>
          <w:highlight w:val="none"/>
          <w:u w:val="single"/>
          <w:lang w:eastAsia="zh-CN"/>
        </w:rPr>
        <w:t>2026年10月</w:t>
      </w:r>
      <w:r>
        <w:rPr>
          <w:rFonts w:hint="eastAsia" w:ascii="宋体" w:hAnsi="宋体" w:eastAsia="宋体" w:cs="宋体"/>
          <w:sz w:val="24"/>
          <w:highlight w:val="none"/>
          <w:u w:val="single"/>
          <w:lang w:val="en-US" w:eastAsia="zh-CN"/>
        </w:rPr>
        <w:t>19</w:t>
      </w:r>
      <w:r>
        <w:rPr>
          <w:rFonts w:hint="eastAsia" w:ascii="宋体" w:hAnsi="宋体" w:eastAsia="宋体" w:cs="宋体"/>
          <w:sz w:val="24"/>
          <w:highlight w:val="none"/>
          <w:u w:val="single"/>
          <w:lang w:eastAsia="zh-CN"/>
        </w:rPr>
        <w:t>日</w:t>
      </w:r>
      <w:r>
        <w:rPr>
          <w:rFonts w:hint="eastAsia" w:ascii="宋体" w:hAnsi="宋体" w:eastAsia="宋体" w:cs="宋体"/>
          <w:sz w:val="24"/>
          <w:highlight w:val="none"/>
          <w:u w:val="single"/>
          <w:lang w:val="en-US" w:eastAsia="zh-CN"/>
        </w:rPr>
        <w:t>09点</w:t>
      </w:r>
      <w:r>
        <w:rPr>
          <w:rFonts w:hint="eastAsia" w:ascii="宋体" w:hAnsi="宋体" w:eastAsia="宋体" w:cs="宋体"/>
          <w:sz w:val="24"/>
          <w:highlight w:val="none"/>
          <w:u w:val="single"/>
        </w:rPr>
        <w:t>30分</w:t>
      </w:r>
      <w:r>
        <w:rPr>
          <w:rFonts w:hint="eastAsia" w:ascii="宋体" w:hAnsi="宋体" w:eastAsia="宋体" w:cs="宋体"/>
          <w:bCs/>
          <w:sz w:val="24"/>
          <w:highlight w:val="none"/>
        </w:rPr>
        <w:t>（北京时间）前提交投标文件</w:t>
      </w:r>
      <w:r>
        <w:rPr>
          <w:rFonts w:hint="eastAsia" w:ascii="宋体" w:hAnsi="宋体" w:eastAsia="宋体" w:cs="宋体"/>
          <w:sz w:val="24"/>
          <w:highlight w:val="none"/>
        </w:rPr>
        <w:t>。</w:t>
      </w:r>
    </w:p>
    <w:p w14:paraId="05210ECB">
      <w:pPr>
        <w:keepNext/>
        <w:keepLines/>
        <w:widowControl w:val="0"/>
        <w:autoSpaceDE w:val="0"/>
        <w:autoSpaceDN w:val="0"/>
        <w:adjustRightInd w:val="0"/>
        <w:spacing w:before="0" w:line="360" w:lineRule="auto"/>
        <w:jc w:val="left"/>
        <w:outlineLvl w:val="1"/>
        <w:rPr>
          <w:rFonts w:ascii="Times New Roman" w:hAnsi="Times New Roman" w:eastAsia="宋体" w:cs="Times New Roman"/>
          <w:b/>
          <w:kern w:val="0"/>
          <w:sz w:val="24"/>
          <w:szCs w:val="24"/>
          <w:highlight w:val="none"/>
          <w:lang w:val="en-US" w:eastAsia="zh-CN" w:bidi="ar-SA"/>
        </w:rPr>
      </w:pPr>
    </w:p>
    <w:p w14:paraId="6AAA6277">
      <w:pPr>
        <w:keepNext/>
        <w:keepLines/>
        <w:widowControl w:val="0"/>
        <w:autoSpaceDE w:val="0"/>
        <w:autoSpaceDN w:val="0"/>
        <w:adjustRightInd w:val="0"/>
        <w:spacing w:before="0" w:line="360" w:lineRule="auto"/>
        <w:jc w:val="left"/>
        <w:outlineLvl w:val="1"/>
        <w:rPr>
          <w:rFonts w:ascii="Times New Roman" w:hAnsi="Times New Roman" w:eastAsia="宋体" w:cs="Times New Roman"/>
          <w:b/>
          <w:kern w:val="0"/>
          <w:sz w:val="24"/>
          <w:szCs w:val="24"/>
          <w:highlight w:val="none"/>
          <w:lang w:val="en-US" w:eastAsia="zh-CN" w:bidi="ar-SA"/>
        </w:rPr>
      </w:pPr>
      <w:r>
        <w:rPr>
          <w:rFonts w:ascii="Times New Roman" w:hAnsi="Times New Roman" w:eastAsia="宋体" w:cs="Times New Roman"/>
          <w:b/>
          <w:kern w:val="0"/>
          <w:sz w:val="24"/>
          <w:szCs w:val="24"/>
          <w:highlight w:val="none"/>
          <w:lang w:val="en-US" w:eastAsia="zh-CN" w:bidi="ar-SA"/>
        </w:rPr>
        <w:t>一、项目基本情况</w:t>
      </w:r>
      <w:bookmarkEnd w:id="0"/>
      <w:bookmarkEnd w:id="1"/>
      <w:bookmarkEnd w:id="2"/>
      <w:bookmarkEnd w:id="3"/>
      <w:bookmarkEnd w:id="4"/>
      <w:bookmarkEnd w:id="5"/>
    </w:p>
    <w:p w14:paraId="5932613F">
      <w:pPr>
        <w:spacing w:line="360" w:lineRule="auto"/>
        <w:ind w:firstLine="480" w:firstLineChars="200"/>
        <w:rPr>
          <w:rFonts w:hint="eastAsia" w:ascii="宋体" w:hAnsi="宋体" w:eastAsia="宋体" w:cs="宋体"/>
          <w:sz w:val="24"/>
          <w:highlight w:val="none"/>
          <w:lang w:eastAsia="zh-CN"/>
        </w:rPr>
      </w:pPr>
      <w:r>
        <w:rPr>
          <w:rFonts w:ascii="Times New Roman" w:hAnsi="Times New Roman" w:eastAsia="宋体" w:cs="Times New Roman"/>
          <w:sz w:val="24"/>
          <w:highlight w:val="none"/>
        </w:rPr>
        <w:t>1</w:t>
      </w:r>
      <w:r>
        <w:rPr>
          <w:rFonts w:hint="eastAsia" w:ascii="宋体" w:hAnsi="宋体" w:eastAsia="宋体" w:cs="宋体"/>
          <w:sz w:val="24"/>
          <w:highlight w:val="none"/>
        </w:rPr>
        <w:t>.项目编号：</w:t>
      </w:r>
      <w:r>
        <w:rPr>
          <w:rFonts w:hint="eastAsia" w:ascii="宋体" w:hAnsi="宋体" w:eastAsia="宋体" w:cs="宋体"/>
          <w:sz w:val="24"/>
          <w:highlight w:val="none"/>
          <w:lang w:eastAsia="zh-CN"/>
        </w:rPr>
        <w:t>ZKX20260917A027</w:t>
      </w:r>
    </w:p>
    <w:p w14:paraId="58955484">
      <w:pPr>
        <w:spacing w:line="360" w:lineRule="auto"/>
        <w:ind w:firstLine="480" w:firstLineChars="200"/>
        <w:rPr>
          <w:rFonts w:ascii="宋体" w:hAnsi="宋体" w:eastAsia="宋体" w:cs="宋体"/>
          <w:sz w:val="24"/>
          <w:highlight w:val="none"/>
        </w:rPr>
      </w:pPr>
      <w:r>
        <w:rPr>
          <w:rFonts w:hint="eastAsia" w:ascii="宋体" w:hAnsi="宋体" w:eastAsia="宋体" w:cs="宋体"/>
          <w:sz w:val="24"/>
          <w:highlight w:val="none"/>
        </w:rPr>
        <w:t>2.项目名称：</w:t>
      </w:r>
      <w:bookmarkStart w:id="39" w:name="_GoBack"/>
      <w:r>
        <w:rPr>
          <w:rFonts w:hint="eastAsia" w:ascii="宋体" w:hAnsi="宋体" w:eastAsia="宋体" w:cs="宋体"/>
          <w:sz w:val="24"/>
          <w:highlight w:val="none"/>
          <w:lang w:eastAsia="zh-CN"/>
        </w:rPr>
        <w:t>电场辅助等离子放电烧结设备</w:t>
      </w:r>
      <w:bookmarkEnd w:id="39"/>
      <w:r>
        <w:rPr>
          <w:rFonts w:hint="eastAsia" w:ascii="宋体" w:hAnsi="宋体" w:eastAsia="宋体" w:cs="宋体"/>
          <w:sz w:val="24"/>
          <w:highlight w:val="none"/>
        </w:rPr>
        <w:t xml:space="preserve"> </w:t>
      </w:r>
    </w:p>
    <w:bookmarkEnd w:id="6"/>
    <w:p w14:paraId="49699E13">
      <w:pPr>
        <w:spacing w:line="360" w:lineRule="auto"/>
        <w:ind w:firstLine="480" w:firstLineChars="200"/>
        <w:rPr>
          <w:rFonts w:ascii="宋体" w:hAnsi="宋体" w:eastAsia="宋体" w:cs="宋体"/>
          <w:sz w:val="24"/>
          <w:highlight w:val="none"/>
        </w:rPr>
      </w:pPr>
      <w:r>
        <w:rPr>
          <w:rFonts w:hint="eastAsia" w:ascii="宋体" w:hAnsi="宋体" w:eastAsia="宋体" w:cs="宋体"/>
          <w:sz w:val="24"/>
          <w:highlight w:val="none"/>
        </w:rPr>
        <w:t xml:space="preserve">3.项目预算金额 </w:t>
      </w:r>
      <w:r>
        <w:rPr>
          <w:rFonts w:hint="eastAsia" w:ascii="宋体" w:hAnsi="宋体" w:eastAsia="宋体" w:cs="Times New Roman"/>
          <w:sz w:val="24"/>
          <w:highlight w:val="none"/>
        </w:rPr>
        <w:t>：</w:t>
      </w:r>
      <w:r>
        <w:rPr>
          <w:rFonts w:hint="eastAsia" w:ascii="宋体" w:hAnsi="宋体" w:eastAsia="宋体" w:cs="Times New Roman"/>
          <w:sz w:val="24"/>
          <w:highlight w:val="none"/>
          <w:lang w:eastAsia="zh-CN"/>
        </w:rPr>
        <w:t>428.78</w:t>
      </w:r>
      <w:r>
        <w:rPr>
          <w:rFonts w:hint="eastAsia" w:ascii="宋体" w:hAnsi="宋体" w:eastAsia="宋体" w:cs="Times New Roman"/>
          <w:sz w:val="24"/>
          <w:highlight w:val="none"/>
        </w:rPr>
        <w:t>万元</w:t>
      </w:r>
    </w:p>
    <w:p w14:paraId="0809DE0F">
      <w:pPr>
        <w:spacing w:line="360" w:lineRule="auto"/>
        <w:ind w:firstLine="480" w:firstLineChars="200"/>
        <w:rPr>
          <w:rFonts w:ascii="宋体" w:hAnsi="宋体" w:eastAsia="宋体" w:cs="宋体"/>
          <w:sz w:val="24"/>
          <w:highlight w:val="none"/>
        </w:rPr>
      </w:pPr>
      <w:r>
        <w:rPr>
          <w:rFonts w:hint="eastAsia" w:ascii="宋体" w:hAnsi="宋体" w:eastAsia="宋体" w:cs="宋体"/>
          <w:sz w:val="24"/>
          <w:highlight w:val="none"/>
        </w:rPr>
        <w:t>4.采购需求：</w:t>
      </w:r>
    </w:p>
    <w:tbl>
      <w:tblPr>
        <w:tblStyle w:val="2"/>
        <w:tblW w:w="4769" w:type="pct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67"/>
        <w:gridCol w:w="1148"/>
        <w:gridCol w:w="1807"/>
        <w:gridCol w:w="981"/>
        <w:gridCol w:w="3625"/>
      </w:tblGrid>
      <w:tr w14:paraId="3C2821E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349" w:type="pct"/>
            <w:vAlign w:val="center"/>
          </w:tcPr>
          <w:p w14:paraId="409B80CB">
            <w:pPr>
              <w:jc w:val="center"/>
              <w:rPr>
                <w:rFonts w:ascii="宋体" w:hAnsi="宋体" w:eastAsia="宋体" w:cs="宋体"/>
                <w:bCs/>
                <w:sz w:val="24"/>
                <w:highlight w:val="none"/>
              </w:rPr>
            </w:pPr>
            <w:r>
              <w:rPr>
                <w:rFonts w:hint="eastAsia" w:ascii="宋体" w:hAnsi="宋体" w:eastAsia="宋体" w:cs="宋体"/>
                <w:bCs/>
                <w:sz w:val="24"/>
                <w:highlight w:val="none"/>
              </w:rPr>
              <w:t>包号</w:t>
            </w:r>
          </w:p>
        </w:tc>
        <w:tc>
          <w:tcPr>
            <w:tcW w:w="706" w:type="pct"/>
            <w:vAlign w:val="center"/>
          </w:tcPr>
          <w:p w14:paraId="11C62613">
            <w:pPr>
              <w:jc w:val="center"/>
              <w:rPr>
                <w:rFonts w:ascii="宋体" w:hAnsi="宋体" w:eastAsia="宋体" w:cs="宋体"/>
                <w:bCs/>
                <w:sz w:val="24"/>
                <w:highlight w:val="none"/>
              </w:rPr>
            </w:pPr>
            <w:r>
              <w:rPr>
                <w:rFonts w:hint="eastAsia" w:ascii="宋体" w:hAnsi="宋体" w:eastAsia="宋体" w:cs="宋体"/>
                <w:bCs/>
                <w:sz w:val="24"/>
                <w:highlight w:val="none"/>
              </w:rPr>
              <w:t>标的名称</w:t>
            </w:r>
          </w:p>
        </w:tc>
        <w:tc>
          <w:tcPr>
            <w:tcW w:w="1111" w:type="pct"/>
            <w:vAlign w:val="center"/>
          </w:tcPr>
          <w:p w14:paraId="068B0BEF">
            <w:pPr>
              <w:jc w:val="center"/>
              <w:rPr>
                <w:rFonts w:ascii="宋体" w:hAnsi="宋体" w:eastAsia="宋体" w:cs="宋体"/>
                <w:bCs/>
                <w:sz w:val="24"/>
                <w:highlight w:val="none"/>
              </w:rPr>
            </w:pPr>
            <w:r>
              <w:rPr>
                <w:rFonts w:hint="eastAsia" w:ascii="宋体" w:hAnsi="宋体" w:eastAsia="宋体" w:cs="宋体"/>
                <w:bCs/>
                <w:sz w:val="24"/>
                <w:highlight w:val="none"/>
              </w:rPr>
              <w:t>预算金额</w:t>
            </w:r>
          </w:p>
          <w:p w14:paraId="7D8DF03D">
            <w:pPr>
              <w:jc w:val="center"/>
              <w:rPr>
                <w:rFonts w:ascii="宋体" w:hAnsi="宋体" w:eastAsia="宋体" w:cs="宋体"/>
                <w:bCs/>
                <w:sz w:val="24"/>
                <w:highlight w:val="none"/>
              </w:rPr>
            </w:pPr>
            <w:r>
              <w:rPr>
                <w:rFonts w:hint="eastAsia" w:ascii="宋体" w:hAnsi="宋体" w:eastAsia="宋体" w:cs="宋体"/>
                <w:bCs/>
                <w:sz w:val="24"/>
                <w:highlight w:val="none"/>
              </w:rPr>
              <w:t>（万元）</w:t>
            </w:r>
          </w:p>
        </w:tc>
        <w:tc>
          <w:tcPr>
            <w:tcW w:w="603" w:type="pct"/>
            <w:vAlign w:val="center"/>
          </w:tcPr>
          <w:p w14:paraId="38D632DC">
            <w:pPr>
              <w:jc w:val="center"/>
              <w:rPr>
                <w:rFonts w:ascii="宋体" w:hAnsi="宋体" w:eastAsia="宋体" w:cs="宋体"/>
                <w:bCs/>
                <w:sz w:val="24"/>
                <w:highlight w:val="none"/>
              </w:rPr>
            </w:pPr>
            <w:r>
              <w:rPr>
                <w:rFonts w:hint="eastAsia" w:ascii="宋体" w:hAnsi="宋体" w:eastAsia="宋体" w:cs="宋体"/>
                <w:bCs/>
                <w:sz w:val="24"/>
                <w:highlight w:val="none"/>
              </w:rPr>
              <w:t>数量</w:t>
            </w:r>
          </w:p>
        </w:tc>
        <w:tc>
          <w:tcPr>
            <w:tcW w:w="2229" w:type="pct"/>
            <w:vAlign w:val="center"/>
          </w:tcPr>
          <w:p w14:paraId="6D328B12">
            <w:pPr>
              <w:widowControl/>
              <w:jc w:val="center"/>
              <w:rPr>
                <w:rFonts w:ascii="宋体" w:hAnsi="宋体" w:eastAsia="宋体" w:cs="Times New Roman"/>
                <w:sz w:val="24"/>
                <w:highlight w:val="none"/>
              </w:rPr>
            </w:pPr>
            <w:r>
              <w:rPr>
                <w:rFonts w:hint="eastAsia" w:ascii="宋体" w:hAnsi="宋体" w:eastAsia="宋体" w:cs="Times New Roman"/>
                <w:sz w:val="24"/>
                <w:highlight w:val="none"/>
              </w:rPr>
              <w:t>是否允许采购进口产品</w:t>
            </w:r>
          </w:p>
        </w:tc>
      </w:tr>
      <w:tr w14:paraId="78D1858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349" w:type="pct"/>
            <w:vAlign w:val="center"/>
          </w:tcPr>
          <w:p w14:paraId="10089BC6">
            <w:pPr>
              <w:jc w:val="center"/>
              <w:rPr>
                <w:rFonts w:ascii="宋体" w:hAnsi="宋体" w:eastAsia="宋体" w:cs="宋体"/>
                <w:bCs/>
                <w:sz w:val="24"/>
                <w:highlight w:val="none"/>
              </w:rPr>
            </w:pPr>
            <w:r>
              <w:rPr>
                <w:rFonts w:hint="eastAsia" w:ascii="宋体" w:hAnsi="宋体" w:eastAsia="宋体" w:cs="宋体"/>
                <w:bCs/>
                <w:sz w:val="24"/>
                <w:highlight w:val="none"/>
              </w:rPr>
              <w:t>01</w:t>
            </w:r>
          </w:p>
        </w:tc>
        <w:tc>
          <w:tcPr>
            <w:tcW w:w="706" w:type="pct"/>
            <w:vAlign w:val="center"/>
          </w:tcPr>
          <w:p w14:paraId="47C8E356">
            <w:pPr>
              <w:jc w:val="center"/>
              <w:rPr>
                <w:rFonts w:hint="eastAsia" w:ascii="宋体" w:hAnsi="宋体" w:eastAsia="宋体" w:cs="宋体"/>
                <w:bCs/>
                <w:sz w:val="24"/>
                <w:highlight w:val="none"/>
                <w:lang w:eastAsia="zh-CN"/>
              </w:rPr>
            </w:pPr>
            <w:r>
              <w:rPr>
                <w:rFonts w:hint="eastAsia" w:ascii="宋体" w:hAnsi="宋体" w:eastAsia="宋体" w:cs="宋体"/>
                <w:sz w:val="24"/>
                <w:highlight w:val="none"/>
                <w:lang w:eastAsia="zh-CN"/>
              </w:rPr>
              <w:t>电场辅助等离子放电烧结设备</w:t>
            </w:r>
          </w:p>
        </w:tc>
        <w:tc>
          <w:tcPr>
            <w:tcW w:w="1111" w:type="pct"/>
            <w:vAlign w:val="center"/>
          </w:tcPr>
          <w:p w14:paraId="65D05AF6">
            <w:pPr>
              <w:spacing w:line="360" w:lineRule="auto"/>
              <w:jc w:val="center"/>
              <w:rPr>
                <w:rFonts w:ascii="宋体" w:hAnsi="宋体" w:eastAsia="宋体" w:cs="宋体"/>
                <w:bCs/>
                <w:sz w:val="24"/>
                <w:highlight w:val="none"/>
              </w:rPr>
            </w:pPr>
            <w:r>
              <w:rPr>
                <w:rFonts w:hint="eastAsia" w:ascii="宋体" w:hAnsi="宋体" w:eastAsia="宋体" w:cs="Times New Roman"/>
                <w:sz w:val="24"/>
                <w:highlight w:val="none"/>
                <w:lang w:eastAsia="zh-CN"/>
              </w:rPr>
              <w:t>428.78</w:t>
            </w:r>
            <w:r>
              <w:rPr>
                <w:rFonts w:hint="eastAsia" w:ascii="宋体" w:hAnsi="宋体" w:eastAsia="宋体" w:cs="Times New Roman"/>
                <w:sz w:val="24"/>
                <w:highlight w:val="none"/>
              </w:rPr>
              <w:t>万元</w:t>
            </w:r>
          </w:p>
        </w:tc>
        <w:tc>
          <w:tcPr>
            <w:tcW w:w="603" w:type="pct"/>
            <w:vAlign w:val="center"/>
          </w:tcPr>
          <w:p w14:paraId="44672C01">
            <w:pPr>
              <w:jc w:val="center"/>
              <w:rPr>
                <w:rFonts w:ascii="宋体" w:hAnsi="宋体" w:eastAsia="宋体" w:cs="宋体"/>
                <w:bCs/>
                <w:sz w:val="24"/>
                <w:highlight w:val="none"/>
              </w:rPr>
            </w:pPr>
            <w:r>
              <w:rPr>
                <w:rFonts w:hint="eastAsia" w:ascii="宋体" w:hAnsi="宋体" w:eastAsia="宋体" w:cs="宋体"/>
                <w:bCs/>
                <w:sz w:val="24"/>
                <w:highlight w:val="none"/>
              </w:rPr>
              <w:t>1套</w:t>
            </w:r>
          </w:p>
        </w:tc>
        <w:tc>
          <w:tcPr>
            <w:tcW w:w="2229" w:type="pct"/>
            <w:vAlign w:val="center"/>
          </w:tcPr>
          <w:p w14:paraId="6DD84F7A">
            <w:pPr>
              <w:jc w:val="center"/>
              <w:rPr>
                <w:rFonts w:ascii="宋体" w:hAnsi="宋体" w:eastAsia="宋体" w:cs="Times New Roman"/>
                <w:sz w:val="24"/>
                <w:highlight w:val="none"/>
              </w:rPr>
            </w:pPr>
            <w:r>
              <w:rPr>
                <w:rFonts w:hint="eastAsia" w:ascii="宋体" w:hAnsi="宋体" w:eastAsia="宋体" w:cs="Times New Roman"/>
                <w:sz w:val="24"/>
                <w:highlight w:val="none"/>
              </w:rPr>
              <w:t>否</w:t>
            </w:r>
          </w:p>
        </w:tc>
      </w:tr>
    </w:tbl>
    <w:p w14:paraId="7158C8D9">
      <w:pPr>
        <w:spacing w:line="360" w:lineRule="auto"/>
        <w:ind w:firstLine="480" w:firstLineChars="200"/>
        <w:rPr>
          <w:rFonts w:ascii="Times New Roman" w:hAnsi="Times New Roman" w:eastAsia="宋体" w:cs="Times New Roman"/>
          <w:sz w:val="24"/>
          <w:highlight w:val="none"/>
          <w:u w:val="single"/>
        </w:rPr>
      </w:pPr>
      <w:r>
        <w:rPr>
          <w:rFonts w:hint="eastAsia" w:ascii="Times New Roman" w:hAnsi="Times New Roman" w:eastAsia="宋体" w:cs="Times New Roman"/>
          <w:sz w:val="24"/>
          <w:highlight w:val="none"/>
        </w:rPr>
        <w:t>5</w:t>
      </w:r>
      <w:r>
        <w:rPr>
          <w:rFonts w:ascii="Times New Roman" w:hAnsi="Times New Roman" w:eastAsia="宋体" w:cs="Times New Roman"/>
          <w:sz w:val="24"/>
          <w:highlight w:val="none"/>
        </w:rPr>
        <w:t>.合同履行期限：</w:t>
      </w:r>
      <w:r>
        <w:rPr>
          <w:rFonts w:hint="eastAsia" w:ascii="Times New Roman" w:hAnsi="Times New Roman" w:eastAsia="宋体" w:cs="Times New Roman"/>
          <w:sz w:val="24"/>
          <w:highlight w:val="none"/>
          <w:lang w:eastAsia="zh-CN"/>
        </w:rPr>
        <w:t>合同签订后180个自然日</w:t>
      </w:r>
      <w:r>
        <w:rPr>
          <w:rFonts w:hint="eastAsia" w:ascii="Times New Roman" w:hAnsi="Times New Roman" w:eastAsia="宋体" w:cs="Times New Roman"/>
          <w:b/>
          <w:bCs/>
          <w:sz w:val="24"/>
          <w:highlight w:val="none"/>
        </w:rPr>
        <w:t xml:space="preserve"> </w:t>
      </w:r>
      <w:r>
        <w:rPr>
          <w:rFonts w:hint="eastAsia" w:ascii="Times New Roman" w:hAnsi="Times New Roman" w:eastAsia="宋体" w:cs="Times New Roman"/>
          <w:sz w:val="24"/>
          <w:highlight w:val="none"/>
        </w:rPr>
        <w:t>。</w:t>
      </w:r>
    </w:p>
    <w:p w14:paraId="1408461B">
      <w:pPr>
        <w:spacing w:line="360" w:lineRule="auto"/>
        <w:ind w:firstLine="480" w:firstLineChars="200"/>
        <w:rPr>
          <w:rFonts w:ascii="Times New Roman" w:hAnsi="Times New Roman" w:eastAsia="宋体" w:cs="Times New Roman"/>
          <w:highlight w:val="none"/>
        </w:rPr>
      </w:pPr>
      <w:r>
        <w:rPr>
          <w:rFonts w:hint="eastAsia" w:ascii="Times New Roman" w:hAnsi="Times New Roman" w:eastAsia="宋体" w:cs="Times New Roman"/>
          <w:sz w:val="24"/>
          <w:highlight w:val="none"/>
        </w:rPr>
        <w:t>6</w:t>
      </w:r>
      <w:r>
        <w:rPr>
          <w:rFonts w:ascii="Times New Roman" w:hAnsi="Times New Roman" w:eastAsia="宋体" w:cs="Times New Roman"/>
          <w:sz w:val="24"/>
          <w:highlight w:val="none"/>
        </w:rPr>
        <w:t xml:space="preserve">.本项目是否接受联合体投标：□是  </w:t>
      </w:r>
      <w:r>
        <w:rPr>
          <w:rFonts w:ascii="Times New Roman" w:hAnsi="Times New Roman" w:eastAsia="宋体" w:cs="Times New Roman"/>
          <w:b/>
          <w:bCs/>
          <w:sz w:val="24"/>
          <w:highlight w:val="none"/>
        </w:rPr>
        <w:sym w:font="Wingdings 2" w:char="0052"/>
      </w:r>
      <w:r>
        <w:rPr>
          <w:rFonts w:ascii="Times New Roman" w:hAnsi="Times New Roman" w:eastAsia="宋体" w:cs="Times New Roman"/>
          <w:b/>
          <w:bCs/>
          <w:sz w:val="24"/>
          <w:highlight w:val="none"/>
        </w:rPr>
        <w:t>否</w:t>
      </w:r>
      <w:r>
        <w:rPr>
          <w:rFonts w:ascii="Times New Roman" w:hAnsi="Times New Roman" w:eastAsia="宋体" w:cs="Times New Roman"/>
          <w:sz w:val="24"/>
          <w:highlight w:val="none"/>
        </w:rPr>
        <w:t>。</w:t>
      </w:r>
    </w:p>
    <w:p w14:paraId="29FEA147">
      <w:pPr>
        <w:keepNext/>
        <w:keepLines/>
        <w:widowControl w:val="0"/>
        <w:autoSpaceDE w:val="0"/>
        <w:autoSpaceDN w:val="0"/>
        <w:adjustRightInd w:val="0"/>
        <w:spacing w:before="0" w:line="360" w:lineRule="auto"/>
        <w:jc w:val="left"/>
        <w:outlineLvl w:val="1"/>
        <w:rPr>
          <w:rFonts w:ascii="Times New Roman" w:hAnsi="Times New Roman" w:eastAsia="宋体" w:cs="Times New Roman"/>
          <w:b/>
          <w:kern w:val="0"/>
          <w:sz w:val="24"/>
          <w:szCs w:val="24"/>
          <w:highlight w:val="none"/>
          <w:lang w:val="en-US" w:eastAsia="zh-CN" w:bidi="ar-SA"/>
        </w:rPr>
      </w:pPr>
      <w:bookmarkStart w:id="7" w:name="_Toc35393791"/>
      <w:bookmarkStart w:id="8" w:name="_Toc14781"/>
      <w:bookmarkStart w:id="9" w:name="_Toc28359080"/>
      <w:bookmarkStart w:id="10" w:name="_Toc28359003"/>
      <w:bookmarkStart w:id="11" w:name="_Toc35393622"/>
      <w:bookmarkStart w:id="12" w:name="_Toc25669"/>
      <w:r>
        <w:rPr>
          <w:rFonts w:ascii="Times New Roman" w:hAnsi="Times New Roman" w:eastAsia="宋体" w:cs="Times New Roman"/>
          <w:b/>
          <w:kern w:val="0"/>
          <w:sz w:val="24"/>
          <w:szCs w:val="24"/>
          <w:highlight w:val="none"/>
          <w:lang w:val="en-US" w:eastAsia="zh-CN" w:bidi="ar-SA"/>
        </w:rPr>
        <w:t>二、申请人的资格要求（须同时满足）</w:t>
      </w:r>
      <w:bookmarkEnd w:id="7"/>
      <w:bookmarkEnd w:id="8"/>
      <w:bookmarkEnd w:id="9"/>
      <w:bookmarkEnd w:id="10"/>
      <w:bookmarkEnd w:id="11"/>
      <w:bookmarkEnd w:id="12"/>
    </w:p>
    <w:p w14:paraId="05319940">
      <w:pPr>
        <w:widowControl/>
        <w:adjustRightInd w:val="0"/>
        <w:spacing w:line="360" w:lineRule="auto"/>
        <w:rPr>
          <w:rFonts w:ascii="宋体" w:hAnsi="宋体" w:eastAsia="宋体" w:cs="Times New Roman"/>
          <w:sz w:val="24"/>
          <w:highlight w:val="none"/>
        </w:rPr>
      </w:pPr>
      <w:bookmarkStart w:id="13" w:name="_Toc35393623"/>
      <w:bookmarkStart w:id="14" w:name="_Toc35393792"/>
      <w:r>
        <w:rPr>
          <w:rFonts w:hint="eastAsia" w:ascii="宋体" w:hAnsi="宋体" w:eastAsia="宋体" w:cs="Times New Roman"/>
          <w:sz w:val="24"/>
          <w:highlight w:val="none"/>
        </w:rPr>
        <w:t>1.满足《中华人民共和国政府采购法》第二十二条规定；</w:t>
      </w:r>
    </w:p>
    <w:p w14:paraId="553B7840">
      <w:pPr>
        <w:widowControl/>
        <w:adjustRightInd w:val="0"/>
        <w:spacing w:line="360" w:lineRule="auto"/>
        <w:rPr>
          <w:rFonts w:ascii="宋体" w:hAnsi="宋体" w:eastAsia="宋体" w:cs="宋体"/>
          <w:sz w:val="24"/>
          <w:highlight w:val="none"/>
          <w:shd w:val="clear" w:color="auto" w:fill="FFFFFF"/>
        </w:rPr>
      </w:pPr>
      <w:r>
        <w:rPr>
          <w:rFonts w:hint="eastAsia" w:ascii="宋体" w:hAnsi="宋体" w:eastAsia="宋体" w:cs="Times New Roman"/>
          <w:sz w:val="24"/>
          <w:highlight w:val="none"/>
        </w:rPr>
        <w:t>2.落实政府采购政策需满足的资格要求：本项目不属于专门面向中小微企业，监狱企业，残疾人福利性单位采购的项目</w:t>
      </w:r>
      <w:r>
        <w:rPr>
          <w:rFonts w:hint="eastAsia" w:ascii="宋体" w:hAnsi="宋体" w:eastAsia="宋体" w:cs="Times New Roman"/>
          <w:sz w:val="24"/>
          <w:highlight w:val="none"/>
          <w:lang w:eastAsia="zh-CN"/>
        </w:rPr>
        <w:t>。</w:t>
      </w:r>
    </w:p>
    <w:p w14:paraId="5A90BE52">
      <w:pPr>
        <w:keepNext/>
        <w:keepLines/>
        <w:widowControl/>
        <w:autoSpaceDE w:val="0"/>
        <w:autoSpaceDN w:val="0"/>
        <w:adjustRightInd w:val="0"/>
        <w:spacing w:before="0" w:line="360" w:lineRule="auto"/>
        <w:jc w:val="left"/>
        <w:outlineLvl w:val="1"/>
        <w:rPr>
          <w:rFonts w:ascii="Times New Roman" w:hAnsi="Times New Roman" w:eastAsia="宋体" w:cs="Times New Roman"/>
          <w:b/>
          <w:kern w:val="0"/>
          <w:sz w:val="24"/>
          <w:szCs w:val="24"/>
          <w:highlight w:val="none"/>
          <w:lang w:val="en-US" w:eastAsia="zh-CN" w:bidi="ar-SA"/>
        </w:rPr>
      </w:pPr>
      <w:bookmarkStart w:id="15" w:name="_Toc14814"/>
      <w:bookmarkStart w:id="16" w:name="_Toc31672"/>
      <w:r>
        <w:rPr>
          <w:rFonts w:ascii="Times New Roman" w:hAnsi="Times New Roman" w:eastAsia="宋体" w:cs="Times New Roman"/>
          <w:b/>
          <w:kern w:val="0"/>
          <w:sz w:val="24"/>
          <w:szCs w:val="24"/>
          <w:highlight w:val="none"/>
          <w:lang w:val="en-US" w:eastAsia="zh-CN" w:bidi="ar-SA"/>
        </w:rPr>
        <w:t>三、获取招标文件</w:t>
      </w:r>
      <w:bookmarkEnd w:id="13"/>
      <w:bookmarkEnd w:id="14"/>
      <w:bookmarkEnd w:id="15"/>
      <w:bookmarkEnd w:id="16"/>
    </w:p>
    <w:p w14:paraId="6883CB43">
      <w:pPr>
        <w:spacing w:line="360" w:lineRule="auto"/>
        <w:ind w:firstLine="480" w:firstLineChars="200"/>
        <w:rPr>
          <w:rFonts w:ascii="宋体" w:hAnsi="宋体" w:eastAsia="宋体" w:cs="Times New Roman"/>
          <w:sz w:val="24"/>
          <w:highlight w:val="none"/>
        </w:rPr>
      </w:pPr>
      <w:r>
        <w:rPr>
          <w:rFonts w:ascii="Times New Roman" w:hAnsi="Times New Roman" w:eastAsia="宋体" w:cs="Times New Roman"/>
          <w:sz w:val="24"/>
          <w:highlight w:val="none"/>
        </w:rPr>
        <w:t>1.</w:t>
      </w:r>
      <w:r>
        <w:rPr>
          <w:rFonts w:hint="eastAsia" w:ascii="宋体" w:hAnsi="宋体" w:eastAsia="宋体" w:cs="Times New Roman"/>
          <w:sz w:val="24"/>
          <w:highlight w:val="none"/>
        </w:rPr>
        <w:t>凡有意参加投标者，请于</w:t>
      </w:r>
      <w:r>
        <w:rPr>
          <w:rFonts w:hint="eastAsia" w:ascii="宋体" w:hAnsi="宋体" w:eastAsia="宋体" w:cs="Times New Roman"/>
          <w:b/>
          <w:bCs/>
          <w:sz w:val="24"/>
          <w:highlight w:val="none"/>
        </w:rPr>
        <w:t>2026年</w:t>
      </w:r>
      <w:r>
        <w:rPr>
          <w:rFonts w:hint="eastAsia" w:ascii="宋体" w:hAnsi="宋体" w:eastAsia="宋体" w:cs="Times New Roman"/>
          <w:b/>
          <w:bCs/>
          <w:sz w:val="24"/>
          <w:highlight w:val="none"/>
          <w:lang w:val="en-US" w:eastAsia="zh-CN"/>
        </w:rPr>
        <w:t>9</w:t>
      </w:r>
      <w:r>
        <w:rPr>
          <w:rFonts w:hint="eastAsia" w:ascii="宋体" w:hAnsi="宋体" w:eastAsia="宋体" w:cs="Times New Roman"/>
          <w:b/>
          <w:bCs/>
          <w:sz w:val="24"/>
          <w:highlight w:val="none"/>
        </w:rPr>
        <w:t>月</w:t>
      </w:r>
      <w:r>
        <w:rPr>
          <w:rFonts w:hint="eastAsia" w:ascii="宋体" w:hAnsi="宋体" w:eastAsia="宋体" w:cs="Times New Roman"/>
          <w:b/>
          <w:bCs/>
          <w:sz w:val="24"/>
          <w:highlight w:val="none"/>
          <w:lang w:val="en-US" w:eastAsia="zh-CN"/>
        </w:rPr>
        <w:t>28</w:t>
      </w:r>
      <w:r>
        <w:rPr>
          <w:rFonts w:hint="eastAsia" w:ascii="宋体" w:hAnsi="宋体" w:eastAsia="宋体" w:cs="Times New Roman"/>
          <w:b/>
          <w:bCs/>
          <w:sz w:val="24"/>
          <w:highlight w:val="none"/>
        </w:rPr>
        <w:t>日至2026年</w:t>
      </w:r>
      <w:r>
        <w:rPr>
          <w:rFonts w:hint="eastAsia" w:ascii="宋体" w:hAnsi="宋体" w:eastAsia="宋体" w:cs="Times New Roman"/>
          <w:b/>
          <w:bCs/>
          <w:sz w:val="24"/>
          <w:highlight w:val="none"/>
          <w:lang w:val="en-US" w:eastAsia="zh-CN"/>
        </w:rPr>
        <w:t>10</w:t>
      </w:r>
      <w:r>
        <w:rPr>
          <w:rFonts w:hint="eastAsia" w:ascii="宋体" w:hAnsi="宋体" w:eastAsia="宋体" w:cs="Times New Roman"/>
          <w:b/>
          <w:bCs/>
          <w:sz w:val="24"/>
          <w:highlight w:val="none"/>
        </w:rPr>
        <w:t>月</w:t>
      </w:r>
      <w:r>
        <w:rPr>
          <w:rFonts w:hint="eastAsia" w:ascii="宋体" w:hAnsi="宋体" w:eastAsia="宋体" w:cs="Times New Roman"/>
          <w:b/>
          <w:bCs/>
          <w:sz w:val="24"/>
          <w:highlight w:val="none"/>
          <w:lang w:val="en-US" w:eastAsia="zh-CN"/>
        </w:rPr>
        <w:t>12</w:t>
      </w:r>
      <w:r>
        <w:rPr>
          <w:rFonts w:hint="eastAsia" w:ascii="宋体" w:hAnsi="宋体" w:eastAsia="宋体" w:cs="Times New Roman"/>
          <w:b/>
          <w:bCs/>
          <w:sz w:val="24"/>
          <w:highlight w:val="none"/>
        </w:rPr>
        <w:t>日17时</w:t>
      </w:r>
      <w:r>
        <w:rPr>
          <w:rFonts w:hint="eastAsia" w:ascii="宋体" w:hAnsi="宋体" w:eastAsia="宋体" w:cs="Times New Roman"/>
          <w:sz w:val="24"/>
          <w:highlight w:val="none"/>
        </w:rPr>
        <w:t>(北京时间)，登陆中招联合招标采购平台（网址：www.365trade.com.cn）购买并下载招标文件，现场不予受理。</w:t>
      </w:r>
    </w:p>
    <w:p w14:paraId="660A7245">
      <w:pPr>
        <w:spacing w:line="360" w:lineRule="auto"/>
        <w:ind w:firstLine="480" w:firstLineChars="200"/>
        <w:rPr>
          <w:rFonts w:ascii="宋体" w:hAnsi="宋体" w:eastAsia="宋体" w:cs="Times New Roman"/>
          <w:sz w:val="24"/>
          <w:highlight w:val="none"/>
        </w:rPr>
      </w:pPr>
      <w:r>
        <w:rPr>
          <w:rFonts w:ascii="Times New Roman" w:hAnsi="Times New Roman" w:eastAsia="宋体" w:cs="Times New Roman"/>
          <w:sz w:val="24"/>
          <w:highlight w:val="none"/>
        </w:rPr>
        <w:t>2.</w:t>
      </w:r>
      <w:r>
        <w:rPr>
          <w:rFonts w:hint="eastAsia" w:ascii="宋体" w:hAnsi="宋体" w:eastAsia="宋体" w:cs="Times New Roman"/>
          <w:sz w:val="24"/>
          <w:highlight w:val="none"/>
        </w:rPr>
        <w:t>招标文件售价600元（从平台下载电子发票），售后不退。</w:t>
      </w:r>
    </w:p>
    <w:p w14:paraId="60DB65BA">
      <w:pPr>
        <w:keepNext/>
        <w:keepLines/>
        <w:widowControl/>
        <w:autoSpaceDE w:val="0"/>
        <w:autoSpaceDN w:val="0"/>
        <w:adjustRightInd w:val="0"/>
        <w:spacing w:before="0" w:line="360" w:lineRule="auto"/>
        <w:jc w:val="left"/>
        <w:outlineLvl w:val="1"/>
        <w:rPr>
          <w:rFonts w:ascii="Times New Roman" w:hAnsi="Times New Roman" w:eastAsia="宋体" w:cs="Times New Roman"/>
          <w:b/>
          <w:kern w:val="0"/>
          <w:sz w:val="24"/>
          <w:szCs w:val="24"/>
          <w:highlight w:val="none"/>
          <w:lang w:val="en-US" w:eastAsia="zh-CN" w:bidi="ar-SA"/>
        </w:rPr>
      </w:pPr>
      <w:bookmarkStart w:id="17" w:name="_Toc28359005"/>
      <w:bookmarkStart w:id="18" w:name="_Toc28359082"/>
      <w:bookmarkStart w:id="19" w:name="_Toc35393624"/>
      <w:bookmarkStart w:id="20" w:name="_Toc15582"/>
      <w:bookmarkStart w:id="21" w:name="_Toc35393793"/>
      <w:bookmarkStart w:id="22" w:name="_Toc28460"/>
      <w:r>
        <w:rPr>
          <w:rFonts w:ascii="Times New Roman" w:hAnsi="Times New Roman" w:eastAsia="宋体" w:cs="Times New Roman"/>
          <w:b/>
          <w:kern w:val="0"/>
          <w:sz w:val="24"/>
          <w:szCs w:val="24"/>
          <w:highlight w:val="none"/>
          <w:lang w:val="en-US" w:eastAsia="zh-CN" w:bidi="ar-SA"/>
        </w:rPr>
        <w:t>四、提交投标文件</w:t>
      </w:r>
      <w:bookmarkEnd w:id="17"/>
      <w:bookmarkEnd w:id="18"/>
      <w:r>
        <w:rPr>
          <w:rFonts w:ascii="Times New Roman" w:hAnsi="Times New Roman" w:eastAsia="宋体" w:cs="Times New Roman"/>
          <w:b/>
          <w:kern w:val="0"/>
          <w:sz w:val="24"/>
          <w:szCs w:val="24"/>
          <w:highlight w:val="none"/>
          <w:lang w:val="en-US" w:eastAsia="zh-CN" w:bidi="ar-SA"/>
        </w:rPr>
        <w:t>截止时间、开标时间和地点</w:t>
      </w:r>
      <w:bookmarkEnd w:id="19"/>
      <w:bookmarkEnd w:id="20"/>
      <w:bookmarkEnd w:id="21"/>
      <w:bookmarkEnd w:id="22"/>
    </w:p>
    <w:p w14:paraId="32E78C6C">
      <w:pPr>
        <w:spacing w:line="360" w:lineRule="auto"/>
        <w:ind w:firstLine="480" w:firstLineChars="200"/>
        <w:rPr>
          <w:rFonts w:ascii="Times New Roman" w:hAnsi="Times New Roman" w:eastAsia="宋体" w:cs="Times New Roman"/>
          <w:bCs/>
          <w:sz w:val="24"/>
          <w:highlight w:val="none"/>
          <w:u w:val="single"/>
        </w:rPr>
      </w:pPr>
      <w:r>
        <w:rPr>
          <w:rFonts w:ascii="Times New Roman" w:hAnsi="Times New Roman" w:eastAsia="宋体" w:cs="Times New Roman"/>
          <w:sz w:val="24"/>
          <w:highlight w:val="none"/>
        </w:rPr>
        <w:t>投标截止时间、开标时间：</w:t>
      </w:r>
      <w:r>
        <w:rPr>
          <w:rFonts w:hint="eastAsia" w:ascii="Times New Roman" w:hAnsi="Times New Roman" w:eastAsia="宋体" w:cs="Times New Roman"/>
          <w:b/>
          <w:bCs/>
          <w:sz w:val="24"/>
          <w:highlight w:val="none"/>
          <w:lang w:eastAsia="zh-CN"/>
        </w:rPr>
        <w:t>2026年10月</w:t>
      </w:r>
      <w:r>
        <w:rPr>
          <w:rFonts w:hint="eastAsia" w:ascii="Times New Roman" w:hAnsi="Times New Roman" w:eastAsia="宋体" w:cs="Times New Roman"/>
          <w:b/>
          <w:bCs/>
          <w:sz w:val="24"/>
          <w:highlight w:val="none"/>
          <w:lang w:val="en-US" w:eastAsia="zh-CN"/>
        </w:rPr>
        <w:t>19</w:t>
      </w:r>
      <w:r>
        <w:rPr>
          <w:rFonts w:hint="eastAsia" w:ascii="Times New Roman" w:hAnsi="Times New Roman" w:eastAsia="宋体" w:cs="Times New Roman"/>
          <w:b/>
          <w:bCs/>
          <w:sz w:val="24"/>
          <w:highlight w:val="none"/>
          <w:lang w:eastAsia="zh-CN"/>
        </w:rPr>
        <w:t>日</w:t>
      </w:r>
      <w:r>
        <w:rPr>
          <w:rFonts w:hint="eastAsia" w:ascii="Times New Roman" w:hAnsi="Times New Roman" w:eastAsia="宋体" w:cs="Times New Roman"/>
          <w:b/>
          <w:bCs/>
          <w:sz w:val="24"/>
          <w:highlight w:val="none"/>
          <w:lang w:val="en-US" w:eastAsia="zh-CN"/>
        </w:rPr>
        <w:t>09点</w:t>
      </w:r>
      <w:r>
        <w:rPr>
          <w:rFonts w:hint="eastAsia" w:ascii="Times New Roman" w:hAnsi="Times New Roman" w:eastAsia="宋体" w:cs="Times New Roman"/>
          <w:b/>
          <w:bCs/>
          <w:sz w:val="24"/>
          <w:highlight w:val="none"/>
        </w:rPr>
        <w:t>30</w:t>
      </w:r>
      <w:r>
        <w:rPr>
          <w:rFonts w:ascii="Times New Roman" w:hAnsi="Times New Roman" w:eastAsia="宋体" w:cs="Times New Roman"/>
          <w:b/>
          <w:bCs/>
          <w:sz w:val="24"/>
          <w:highlight w:val="none"/>
        </w:rPr>
        <w:t>分</w:t>
      </w:r>
      <w:r>
        <w:rPr>
          <w:rFonts w:ascii="Times New Roman" w:hAnsi="Times New Roman" w:eastAsia="宋体" w:cs="Times New Roman"/>
          <w:bCs/>
          <w:sz w:val="24"/>
          <w:highlight w:val="none"/>
        </w:rPr>
        <w:t>（北京时间）</w:t>
      </w:r>
      <w:r>
        <w:rPr>
          <w:rFonts w:ascii="Times New Roman" w:hAnsi="Times New Roman" w:eastAsia="宋体" w:cs="Times New Roman"/>
          <w:iCs/>
          <w:sz w:val="24"/>
          <w:highlight w:val="none"/>
        </w:rPr>
        <w:t>。</w:t>
      </w:r>
    </w:p>
    <w:p w14:paraId="6413BBF3">
      <w:pPr>
        <w:spacing w:line="360" w:lineRule="auto"/>
        <w:ind w:firstLine="480" w:firstLineChars="200"/>
        <w:rPr>
          <w:rFonts w:ascii="Times New Roman" w:hAnsi="Times New Roman" w:eastAsia="宋体" w:cs="Times New Roman"/>
          <w:sz w:val="24"/>
          <w:highlight w:val="none"/>
          <w:lang w:val="zh-TW"/>
        </w:rPr>
      </w:pPr>
      <w:r>
        <w:rPr>
          <w:rFonts w:ascii="Times New Roman" w:hAnsi="Times New Roman" w:eastAsia="宋体" w:cs="Times New Roman"/>
          <w:sz w:val="24"/>
          <w:highlight w:val="none"/>
        </w:rPr>
        <w:t>地点：</w:t>
      </w:r>
      <w:r>
        <w:rPr>
          <w:rFonts w:hint="eastAsia" w:ascii="Times New Roman" w:hAnsi="Times New Roman" w:eastAsia="宋体" w:cs="Times New Roman"/>
          <w:sz w:val="24"/>
          <w:highlight w:val="none"/>
        </w:rPr>
        <w:t>甘肃省兰州市定西路长城建国饭店5层会议室</w:t>
      </w:r>
      <w:r>
        <w:rPr>
          <w:rFonts w:hint="eastAsia" w:ascii="宋体" w:hAnsi="宋体" w:eastAsia="宋体" w:cs="宋体"/>
          <w:sz w:val="24"/>
          <w:highlight w:val="none"/>
          <w:lang w:val="zh-TW"/>
        </w:rPr>
        <w:t>。</w:t>
      </w:r>
    </w:p>
    <w:p w14:paraId="265A10B5">
      <w:pPr>
        <w:keepNext/>
        <w:keepLines/>
        <w:widowControl w:val="0"/>
        <w:autoSpaceDE w:val="0"/>
        <w:autoSpaceDN w:val="0"/>
        <w:adjustRightInd w:val="0"/>
        <w:spacing w:before="0" w:line="360" w:lineRule="auto"/>
        <w:jc w:val="left"/>
        <w:outlineLvl w:val="1"/>
        <w:rPr>
          <w:rFonts w:ascii="Times New Roman" w:hAnsi="Times New Roman" w:eastAsia="宋体" w:cs="Times New Roman"/>
          <w:b/>
          <w:kern w:val="0"/>
          <w:sz w:val="24"/>
          <w:szCs w:val="24"/>
          <w:highlight w:val="none"/>
          <w:lang w:val="en-US" w:eastAsia="zh-CN" w:bidi="ar-SA"/>
        </w:rPr>
      </w:pPr>
      <w:bookmarkStart w:id="23" w:name="_Toc25310"/>
      <w:bookmarkStart w:id="24" w:name="_Toc28359084"/>
      <w:bookmarkStart w:id="25" w:name="_Toc28359007"/>
      <w:bookmarkStart w:id="26" w:name="_Toc35393794"/>
      <w:bookmarkStart w:id="27" w:name="_Toc19549"/>
      <w:bookmarkStart w:id="28" w:name="_Toc35393625"/>
      <w:r>
        <w:rPr>
          <w:rFonts w:ascii="Times New Roman" w:hAnsi="Times New Roman" w:eastAsia="宋体" w:cs="Times New Roman"/>
          <w:b/>
          <w:kern w:val="0"/>
          <w:sz w:val="24"/>
          <w:szCs w:val="24"/>
          <w:highlight w:val="none"/>
          <w:lang w:val="en-US" w:eastAsia="zh-CN" w:bidi="ar-SA"/>
        </w:rPr>
        <w:t>五、公告期限</w:t>
      </w:r>
      <w:bookmarkEnd w:id="23"/>
      <w:bookmarkEnd w:id="24"/>
      <w:bookmarkEnd w:id="25"/>
      <w:bookmarkEnd w:id="26"/>
      <w:bookmarkEnd w:id="27"/>
      <w:bookmarkEnd w:id="28"/>
    </w:p>
    <w:p w14:paraId="1958075F">
      <w:pPr>
        <w:spacing w:line="360" w:lineRule="auto"/>
        <w:ind w:firstLine="480" w:firstLineChars="200"/>
        <w:rPr>
          <w:rFonts w:ascii="Times New Roman" w:hAnsi="Times New Roman" w:eastAsia="宋体" w:cs="Times New Roman"/>
          <w:kern w:val="0"/>
          <w:sz w:val="24"/>
          <w:highlight w:val="none"/>
        </w:rPr>
      </w:pPr>
      <w:r>
        <w:rPr>
          <w:rFonts w:ascii="Times New Roman" w:hAnsi="Times New Roman" w:eastAsia="宋体" w:cs="Times New Roman"/>
          <w:kern w:val="0"/>
          <w:sz w:val="24"/>
          <w:highlight w:val="none"/>
        </w:rPr>
        <w:t>自本公告发布之日起</w:t>
      </w:r>
      <w:r>
        <w:rPr>
          <w:rFonts w:hint="eastAsia" w:ascii="Times New Roman" w:hAnsi="Times New Roman" w:eastAsia="宋体" w:cs="Times New Roman"/>
          <w:kern w:val="0"/>
          <w:sz w:val="24"/>
          <w:highlight w:val="none"/>
        </w:rPr>
        <w:t>5</w:t>
      </w:r>
      <w:r>
        <w:rPr>
          <w:rFonts w:ascii="Times New Roman" w:hAnsi="Times New Roman" w:eastAsia="宋体" w:cs="Times New Roman"/>
          <w:kern w:val="0"/>
          <w:sz w:val="24"/>
          <w:highlight w:val="none"/>
        </w:rPr>
        <w:t>个工作日。</w:t>
      </w:r>
    </w:p>
    <w:p w14:paraId="61FF7384">
      <w:pPr>
        <w:keepNext/>
        <w:keepLines/>
        <w:widowControl w:val="0"/>
        <w:autoSpaceDE w:val="0"/>
        <w:autoSpaceDN w:val="0"/>
        <w:adjustRightInd w:val="0"/>
        <w:spacing w:before="0" w:line="360" w:lineRule="auto"/>
        <w:jc w:val="left"/>
        <w:outlineLvl w:val="1"/>
        <w:rPr>
          <w:rFonts w:ascii="Times New Roman" w:hAnsi="Times New Roman" w:eastAsia="宋体" w:cs="Times New Roman"/>
          <w:b/>
          <w:kern w:val="0"/>
          <w:sz w:val="24"/>
          <w:szCs w:val="24"/>
          <w:highlight w:val="none"/>
          <w:lang w:val="en-US" w:eastAsia="zh-CN" w:bidi="ar-SA"/>
        </w:rPr>
      </w:pPr>
      <w:bookmarkStart w:id="29" w:name="_Toc8939"/>
      <w:bookmarkStart w:id="30" w:name="_Toc35393795"/>
      <w:bookmarkStart w:id="31" w:name="_Toc29880"/>
      <w:bookmarkStart w:id="32" w:name="_Toc35393626"/>
      <w:r>
        <w:rPr>
          <w:rFonts w:ascii="Times New Roman" w:hAnsi="Times New Roman" w:eastAsia="宋体" w:cs="Times New Roman"/>
          <w:b/>
          <w:kern w:val="0"/>
          <w:sz w:val="24"/>
          <w:szCs w:val="24"/>
          <w:highlight w:val="none"/>
          <w:lang w:val="en-US" w:eastAsia="zh-CN" w:bidi="ar-SA"/>
        </w:rPr>
        <w:t>六、其他补充事宜</w:t>
      </w:r>
      <w:bookmarkEnd w:id="29"/>
      <w:bookmarkEnd w:id="30"/>
      <w:bookmarkEnd w:id="31"/>
      <w:bookmarkEnd w:id="32"/>
    </w:p>
    <w:p w14:paraId="6FF50479">
      <w:pPr>
        <w:widowControl/>
        <w:adjustRightInd w:val="0"/>
        <w:spacing w:line="360" w:lineRule="auto"/>
        <w:ind w:firstLine="480" w:firstLineChars="200"/>
        <w:textAlignment w:val="bottom"/>
        <w:rPr>
          <w:rFonts w:ascii="宋体" w:hAnsi="宋体" w:eastAsia="宋体" w:cs="宋体"/>
          <w:kern w:val="0"/>
          <w:sz w:val="24"/>
          <w:highlight w:val="none"/>
        </w:rPr>
      </w:pPr>
      <w:r>
        <w:rPr>
          <w:rFonts w:ascii="Times New Roman" w:hAnsi="Times New Roman" w:eastAsia="宋体" w:cs="Times New Roman"/>
          <w:sz w:val="24"/>
          <w:highlight w:val="none"/>
        </w:rPr>
        <w:t>1.本项目需要落实的政府采购政策：</w:t>
      </w:r>
      <w:r>
        <w:rPr>
          <w:rFonts w:hint="eastAsia" w:ascii="宋体" w:hAnsi="宋体" w:eastAsia="宋体" w:cs="宋体"/>
          <w:kern w:val="0"/>
          <w:sz w:val="24"/>
          <w:highlight w:val="none"/>
        </w:rPr>
        <w:t>（1）政府采购促进中小企业发展；（2）政府采购支持监狱企业发展；（3）政府采购促进残疾人就业；（4）政府采购鼓励采购节能环保产品；（5）扶持不发达地区和少数民族地区。</w:t>
      </w:r>
    </w:p>
    <w:p w14:paraId="6A37050F">
      <w:pPr>
        <w:widowControl/>
        <w:adjustRightInd w:val="0"/>
        <w:spacing w:line="360" w:lineRule="auto"/>
        <w:rPr>
          <w:rFonts w:ascii="宋体" w:hAnsi="宋体" w:eastAsia="宋体" w:cs="Times New Roman"/>
          <w:sz w:val="24"/>
          <w:highlight w:val="none"/>
        </w:rPr>
      </w:pPr>
      <w:r>
        <w:rPr>
          <w:rFonts w:hint="eastAsia" w:ascii="Times New Roman" w:hAnsi="Times New Roman" w:eastAsia="宋体" w:cs="Times New Roman"/>
          <w:sz w:val="24"/>
          <w:highlight w:val="none"/>
        </w:rPr>
        <w:t xml:space="preserve">    2</w:t>
      </w:r>
      <w:r>
        <w:rPr>
          <w:rFonts w:hint="eastAsia" w:ascii="宋体" w:hAnsi="宋体" w:eastAsia="宋体" w:cs="Times New Roman"/>
          <w:sz w:val="24"/>
          <w:highlight w:val="none"/>
        </w:rPr>
        <w:t>本项目的其他要求：</w:t>
      </w:r>
    </w:p>
    <w:p w14:paraId="03CB1B0E">
      <w:pPr>
        <w:widowControl/>
        <w:tabs>
          <w:tab w:val="left" w:pos="900"/>
          <w:tab w:val="left" w:pos="8640"/>
        </w:tabs>
        <w:adjustRightInd w:val="0"/>
        <w:spacing w:line="360" w:lineRule="auto"/>
        <w:ind w:firstLine="480" w:firstLineChars="200"/>
        <w:rPr>
          <w:rFonts w:ascii="宋体" w:hAnsi="宋体" w:eastAsia="宋体" w:cs="宋体"/>
          <w:kern w:val="0"/>
          <w:sz w:val="24"/>
          <w:highlight w:val="none"/>
        </w:rPr>
      </w:pPr>
      <w:r>
        <w:rPr>
          <w:rFonts w:hint="eastAsia" w:ascii="宋体" w:hAnsi="宋体" w:eastAsia="宋体" w:cs="宋体"/>
          <w:kern w:val="0"/>
          <w:sz w:val="24"/>
          <w:highlight w:val="none"/>
        </w:rPr>
        <w:t>（1）在中华人民共和国境内依法注册的，具有独立承担民事责任能力，遵守国家法律法规，具有良好信誉，具有履行合同能力和履行合同良好的记录，具有良好资金、财务状况的企事业法人、其他组织或者自然人；</w:t>
      </w:r>
    </w:p>
    <w:p w14:paraId="69C70C49">
      <w:pPr>
        <w:widowControl/>
        <w:tabs>
          <w:tab w:val="left" w:pos="900"/>
          <w:tab w:val="left" w:pos="8640"/>
        </w:tabs>
        <w:adjustRightInd w:val="0"/>
        <w:spacing w:line="360" w:lineRule="auto"/>
        <w:ind w:firstLine="480" w:firstLineChars="200"/>
        <w:rPr>
          <w:rFonts w:ascii="宋体" w:hAnsi="宋体" w:eastAsia="宋体" w:cs="宋体"/>
          <w:kern w:val="0"/>
          <w:sz w:val="24"/>
          <w:highlight w:val="none"/>
        </w:rPr>
      </w:pPr>
      <w:r>
        <w:rPr>
          <w:rFonts w:hint="eastAsia" w:ascii="宋体" w:hAnsi="宋体" w:eastAsia="宋体" w:cs="宋体"/>
          <w:kern w:val="0"/>
          <w:sz w:val="24"/>
          <w:highlight w:val="none"/>
        </w:rPr>
        <w:t>（2）为采购项目提供整体设计、规范编制或者项目管理、监理、检测等服务的供应商，不得再参加该采购项目的其他采购活动。同一供应商可以同时承担项目的整体设计、规范编制和项目管理、监理、检测等服务；</w:t>
      </w:r>
    </w:p>
    <w:p w14:paraId="4BFCCE77">
      <w:pPr>
        <w:widowControl/>
        <w:tabs>
          <w:tab w:val="left" w:pos="900"/>
          <w:tab w:val="left" w:pos="8640"/>
        </w:tabs>
        <w:adjustRightInd w:val="0"/>
        <w:spacing w:line="360" w:lineRule="auto"/>
        <w:ind w:firstLine="480" w:firstLineChars="200"/>
        <w:rPr>
          <w:rFonts w:ascii="宋体" w:hAnsi="宋体" w:eastAsia="宋体" w:cs="宋体"/>
          <w:kern w:val="0"/>
          <w:sz w:val="24"/>
          <w:highlight w:val="none"/>
        </w:rPr>
      </w:pPr>
      <w:r>
        <w:rPr>
          <w:rFonts w:hint="eastAsia" w:ascii="宋体" w:hAnsi="宋体" w:eastAsia="宋体" w:cs="宋体"/>
          <w:kern w:val="0"/>
          <w:sz w:val="24"/>
          <w:highlight w:val="none"/>
        </w:rPr>
        <w:t>（3）投标单位负责人为同一人或者存在直接控股、管理关系的不同供应商，不得参加同一合同项下的政府采购活动；</w:t>
      </w:r>
    </w:p>
    <w:p w14:paraId="2D076BCA">
      <w:pPr>
        <w:tabs>
          <w:tab w:val="left" w:pos="900"/>
          <w:tab w:val="left" w:pos="8640"/>
        </w:tabs>
        <w:adjustRightInd w:val="0"/>
        <w:spacing w:line="360" w:lineRule="auto"/>
        <w:ind w:firstLine="480" w:firstLineChars="200"/>
        <w:rPr>
          <w:rFonts w:ascii="宋体" w:hAnsi="宋体" w:eastAsia="宋体" w:cs="Times New Roman"/>
          <w:sz w:val="24"/>
          <w:highlight w:val="none"/>
        </w:rPr>
      </w:pPr>
      <w:r>
        <w:rPr>
          <w:rFonts w:hint="eastAsia" w:ascii="宋体" w:hAnsi="宋体" w:eastAsia="宋体" w:cs="Times New Roman"/>
          <w:sz w:val="24"/>
          <w:highlight w:val="none"/>
        </w:rPr>
        <w:t>（4）按本投标邀请的规定获取招标文件；</w:t>
      </w:r>
    </w:p>
    <w:p w14:paraId="5DD7A8E4">
      <w:pPr>
        <w:tabs>
          <w:tab w:val="left" w:pos="900"/>
          <w:tab w:val="left" w:pos="8640"/>
        </w:tabs>
        <w:adjustRightInd w:val="0"/>
        <w:spacing w:line="360" w:lineRule="auto"/>
        <w:ind w:firstLine="480" w:firstLineChars="200"/>
        <w:rPr>
          <w:rFonts w:ascii="宋体" w:hAnsi="宋体" w:eastAsia="宋体" w:cs="Times New Roman"/>
          <w:sz w:val="24"/>
          <w:highlight w:val="none"/>
        </w:rPr>
      </w:pPr>
      <w:r>
        <w:rPr>
          <w:rFonts w:hint="eastAsia" w:ascii="宋体" w:hAnsi="宋体" w:eastAsia="宋体" w:cs="Times New Roman"/>
          <w:sz w:val="24"/>
          <w:highlight w:val="none"/>
        </w:rPr>
        <w:t>（5）</w:t>
      </w:r>
      <w:r>
        <w:rPr>
          <w:rFonts w:ascii="Times New Roman" w:hAnsi="Times New Roman" w:eastAsia="宋体" w:cs="Times New Roman"/>
          <w:sz w:val="24"/>
          <w:highlight w:val="none"/>
        </w:rPr>
        <w:t>本项目不允许分包和转包</w:t>
      </w:r>
      <w:r>
        <w:rPr>
          <w:rFonts w:hint="eastAsia" w:ascii="Times New Roman" w:hAnsi="Times New Roman" w:eastAsia="宋体" w:cs="Times New Roman"/>
          <w:sz w:val="24"/>
          <w:highlight w:val="none"/>
        </w:rPr>
        <w:t>；</w:t>
      </w:r>
    </w:p>
    <w:p w14:paraId="5BB8E52B">
      <w:pPr>
        <w:widowControl/>
        <w:tabs>
          <w:tab w:val="left" w:pos="900"/>
          <w:tab w:val="left" w:pos="8640"/>
        </w:tabs>
        <w:adjustRightInd w:val="0"/>
        <w:spacing w:line="360" w:lineRule="auto"/>
        <w:ind w:firstLine="480" w:firstLineChars="200"/>
        <w:rPr>
          <w:rFonts w:ascii="宋体" w:hAnsi="宋体" w:eastAsia="宋体" w:cs="宋体"/>
          <w:kern w:val="0"/>
          <w:sz w:val="24"/>
          <w:highlight w:val="none"/>
        </w:rPr>
      </w:pPr>
      <w:r>
        <w:rPr>
          <w:rFonts w:hint="eastAsia" w:ascii="宋体" w:hAnsi="宋体" w:eastAsia="宋体" w:cs="宋体"/>
          <w:kern w:val="0"/>
          <w:sz w:val="24"/>
          <w:highlight w:val="none"/>
        </w:rPr>
        <w:t>（6）</w:t>
      </w:r>
      <w:r>
        <w:rPr>
          <w:rFonts w:ascii="宋体" w:hAnsi="宋体" w:eastAsia="宋体" w:cs="宋体"/>
          <w:kern w:val="0"/>
          <w:sz w:val="24"/>
          <w:highlight w:val="none"/>
        </w:rPr>
        <w:t>投标人不得为</w:t>
      </w:r>
      <w:r>
        <w:rPr>
          <w:rFonts w:hint="eastAsia" w:ascii="宋体" w:hAnsi="宋体" w:eastAsia="宋体" w:cs="宋体"/>
          <w:kern w:val="0"/>
          <w:sz w:val="24"/>
          <w:highlight w:val="none"/>
        </w:rPr>
        <w:t>列入失信被执行人、重大税收违法失信主体名单、政府采购严重违法失信行为记录名单的供应商。</w:t>
      </w:r>
    </w:p>
    <w:p w14:paraId="2EFE2DF6">
      <w:pPr>
        <w:widowControl/>
        <w:adjustRightInd w:val="0"/>
        <w:spacing w:line="360" w:lineRule="auto"/>
        <w:ind w:firstLine="480" w:firstLineChars="200"/>
        <w:textAlignment w:val="bottom"/>
        <w:rPr>
          <w:rFonts w:ascii="Times New Roman" w:hAnsi="Times New Roman" w:eastAsia="宋体" w:cs="Times New Roman"/>
          <w:sz w:val="24"/>
          <w:highlight w:val="none"/>
        </w:rPr>
      </w:pPr>
      <w:r>
        <w:rPr>
          <w:rFonts w:hint="eastAsia" w:ascii="Times New Roman" w:hAnsi="Times New Roman" w:eastAsia="宋体" w:cs="Times New Roman"/>
          <w:sz w:val="24"/>
          <w:highlight w:val="none"/>
        </w:rPr>
        <w:t xml:space="preserve">  3</w:t>
      </w:r>
      <w:r>
        <w:rPr>
          <w:rFonts w:ascii="Times New Roman" w:hAnsi="Times New Roman" w:eastAsia="宋体" w:cs="Times New Roman"/>
          <w:sz w:val="24"/>
          <w:highlight w:val="none"/>
        </w:rPr>
        <w:t>.</w:t>
      </w:r>
      <w:r>
        <w:rPr>
          <w:rFonts w:ascii="宋体" w:hAnsi="宋体" w:eastAsia="宋体" w:cs="Times New Roman"/>
          <w:sz w:val="24"/>
          <w:highlight w:val="none"/>
          <w:lang w:eastAsia="zh-TW"/>
        </w:rPr>
        <w:t>本项目的招标公告仅在中国政府采购网（www.ccgp.gov.cn）上发布。</w:t>
      </w:r>
    </w:p>
    <w:p w14:paraId="7522C153">
      <w:pPr>
        <w:keepNext/>
        <w:keepLines/>
        <w:widowControl w:val="0"/>
        <w:autoSpaceDE w:val="0"/>
        <w:autoSpaceDN w:val="0"/>
        <w:adjustRightInd w:val="0"/>
        <w:spacing w:before="0" w:line="360" w:lineRule="auto"/>
        <w:jc w:val="left"/>
        <w:outlineLvl w:val="1"/>
        <w:rPr>
          <w:rFonts w:ascii="Times New Roman" w:hAnsi="Times New Roman" w:eastAsia="宋体" w:cs="Times New Roman"/>
          <w:b/>
          <w:kern w:val="0"/>
          <w:sz w:val="24"/>
          <w:szCs w:val="24"/>
          <w:highlight w:val="none"/>
          <w:lang w:val="en-US" w:eastAsia="zh-CN" w:bidi="ar-SA"/>
        </w:rPr>
      </w:pPr>
      <w:bookmarkStart w:id="33" w:name="_Toc28359008"/>
      <w:bookmarkStart w:id="34" w:name="_Toc35393627"/>
      <w:bookmarkStart w:id="35" w:name="_Toc35393796"/>
      <w:bookmarkStart w:id="36" w:name="_Toc25745"/>
      <w:bookmarkStart w:id="37" w:name="_Toc13069"/>
      <w:bookmarkStart w:id="38" w:name="_Toc28359085"/>
      <w:r>
        <w:rPr>
          <w:rFonts w:ascii="Times New Roman" w:hAnsi="Times New Roman" w:eastAsia="宋体" w:cs="Times New Roman"/>
          <w:b/>
          <w:kern w:val="0"/>
          <w:sz w:val="24"/>
          <w:szCs w:val="24"/>
          <w:highlight w:val="none"/>
          <w:lang w:val="en-US" w:eastAsia="zh-CN" w:bidi="ar-SA"/>
        </w:rPr>
        <w:t>七、对本次招标提出询问，请按以下方式联系。</w:t>
      </w:r>
      <w:bookmarkEnd w:id="33"/>
      <w:bookmarkEnd w:id="34"/>
      <w:bookmarkEnd w:id="35"/>
      <w:bookmarkEnd w:id="36"/>
      <w:bookmarkEnd w:id="37"/>
      <w:bookmarkEnd w:id="38"/>
    </w:p>
    <w:p w14:paraId="34AE446F">
      <w:pPr>
        <w:spacing w:line="360" w:lineRule="auto"/>
        <w:ind w:firstLine="480" w:firstLineChars="200"/>
        <w:rPr>
          <w:rFonts w:ascii="Times New Roman" w:hAnsi="Times New Roman" w:eastAsia="宋体" w:cs="Times New Roman"/>
          <w:sz w:val="24"/>
          <w:highlight w:val="none"/>
        </w:rPr>
      </w:pPr>
      <w:r>
        <w:rPr>
          <w:rFonts w:ascii="Times New Roman" w:hAnsi="Times New Roman" w:eastAsia="宋体" w:cs="Times New Roman"/>
          <w:sz w:val="24"/>
          <w:highlight w:val="none"/>
        </w:rPr>
        <w:t>1.采购人信息</w:t>
      </w:r>
    </w:p>
    <w:p w14:paraId="29EF6F3B">
      <w:pPr>
        <w:widowControl/>
        <w:adjustRightInd w:val="0"/>
        <w:spacing w:line="360" w:lineRule="auto"/>
        <w:ind w:firstLine="480" w:firstLineChars="200"/>
        <w:rPr>
          <w:rFonts w:ascii="宋体" w:hAnsi="宋体" w:eastAsia="宋体" w:cs="宋体"/>
          <w:bCs/>
          <w:kern w:val="0"/>
          <w:sz w:val="24"/>
          <w:highlight w:val="none"/>
        </w:rPr>
      </w:pPr>
      <w:r>
        <w:rPr>
          <w:rFonts w:hint="eastAsia" w:ascii="宋体" w:hAnsi="宋体" w:eastAsia="宋体" w:cs="宋体"/>
          <w:bCs/>
          <w:kern w:val="0"/>
          <w:sz w:val="24"/>
          <w:highlight w:val="none"/>
        </w:rPr>
        <w:t>名 称：</w:t>
      </w:r>
      <w:r>
        <w:rPr>
          <w:rFonts w:hint="eastAsia" w:ascii="宋体" w:hAnsi="宋体" w:eastAsia="宋体" w:cs="宋体"/>
          <w:kern w:val="0"/>
          <w:sz w:val="24"/>
          <w:highlight w:val="none"/>
        </w:rPr>
        <w:t>中国科学院兰州化学物理研究所</w:t>
      </w:r>
    </w:p>
    <w:p w14:paraId="64ED8A27">
      <w:pPr>
        <w:widowControl/>
        <w:adjustRightInd w:val="0"/>
        <w:spacing w:line="360" w:lineRule="auto"/>
        <w:ind w:firstLine="480" w:firstLineChars="200"/>
        <w:rPr>
          <w:rFonts w:ascii="宋体" w:hAnsi="宋体" w:eastAsia="宋体" w:cs="宋体"/>
          <w:bCs/>
          <w:kern w:val="0"/>
          <w:sz w:val="24"/>
          <w:highlight w:val="none"/>
        </w:rPr>
      </w:pPr>
      <w:r>
        <w:rPr>
          <w:rFonts w:hint="eastAsia" w:ascii="宋体" w:hAnsi="宋体" w:eastAsia="宋体" w:cs="宋体"/>
          <w:bCs/>
          <w:kern w:val="0"/>
          <w:sz w:val="24"/>
          <w:highlight w:val="none"/>
        </w:rPr>
        <w:t xml:space="preserve">地址： 甘肃省兰州市城关区天水中路18号 </w:t>
      </w:r>
    </w:p>
    <w:p w14:paraId="092BC694">
      <w:pPr>
        <w:widowControl/>
        <w:adjustRightInd w:val="0"/>
        <w:spacing w:line="360" w:lineRule="auto"/>
        <w:ind w:firstLine="480" w:firstLineChars="200"/>
        <w:rPr>
          <w:rFonts w:ascii="宋体" w:hAnsi="宋体" w:eastAsia="宋体" w:cs="宋体"/>
          <w:bCs/>
          <w:kern w:val="0"/>
          <w:sz w:val="24"/>
          <w:highlight w:val="none"/>
        </w:rPr>
      </w:pPr>
      <w:r>
        <w:rPr>
          <w:rFonts w:hint="eastAsia" w:ascii="宋体" w:hAnsi="宋体" w:eastAsia="宋体" w:cs="宋体"/>
          <w:bCs/>
          <w:kern w:val="0"/>
          <w:sz w:val="24"/>
          <w:highlight w:val="none"/>
        </w:rPr>
        <w:t>联系方式：</w:t>
      </w:r>
      <w:r>
        <w:rPr>
          <w:rFonts w:ascii="宋体" w:hAnsi="宋体" w:eastAsia="宋体" w:cs="宋体"/>
          <w:bCs/>
          <w:kern w:val="0"/>
          <w:sz w:val="24"/>
          <w:highlight w:val="none"/>
        </w:rPr>
        <w:t>0931-4968123</w:t>
      </w:r>
    </w:p>
    <w:p w14:paraId="575D38AA">
      <w:pPr>
        <w:spacing w:line="360" w:lineRule="auto"/>
        <w:ind w:firstLine="480" w:firstLineChars="200"/>
        <w:rPr>
          <w:rFonts w:ascii="宋体" w:hAnsi="宋体" w:eastAsia="宋体" w:cs="宋体"/>
          <w:sz w:val="24"/>
          <w:highlight w:val="none"/>
        </w:rPr>
      </w:pPr>
      <w:r>
        <w:rPr>
          <w:rFonts w:hint="eastAsia" w:ascii="宋体" w:hAnsi="宋体" w:eastAsia="宋体" w:cs="宋体"/>
          <w:sz w:val="24"/>
          <w:highlight w:val="none"/>
        </w:rPr>
        <w:t>2.代理机构信息</w:t>
      </w:r>
    </w:p>
    <w:p w14:paraId="59DEA6A0">
      <w:pPr>
        <w:spacing w:line="360" w:lineRule="auto"/>
        <w:ind w:firstLine="480" w:firstLineChars="200"/>
        <w:rPr>
          <w:rFonts w:ascii="宋体" w:hAnsi="宋体" w:eastAsia="宋体" w:cs="宋体"/>
          <w:sz w:val="24"/>
          <w:highlight w:val="none"/>
        </w:rPr>
      </w:pPr>
      <w:r>
        <w:rPr>
          <w:rFonts w:hint="eastAsia" w:ascii="宋体" w:hAnsi="宋体" w:eastAsia="宋体" w:cs="宋体"/>
          <w:sz w:val="24"/>
          <w:highlight w:val="none"/>
        </w:rPr>
        <w:t>名 称：中科信工程咨询（北京）有限责任公司</w:t>
      </w:r>
    </w:p>
    <w:p w14:paraId="6057A7A8">
      <w:pPr>
        <w:spacing w:line="360" w:lineRule="auto"/>
        <w:ind w:firstLine="480" w:firstLineChars="200"/>
        <w:rPr>
          <w:rFonts w:ascii="宋体" w:hAnsi="宋体" w:eastAsia="宋体" w:cs="宋体"/>
          <w:sz w:val="24"/>
          <w:highlight w:val="none"/>
        </w:rPr>
      </w:pPr>
      <w:r>
        <w:rPr>
          <w:rFonts w:hint="eastAsia" w:ascii="宋体" w:hAnsi="宋体" w:eastAsia="宋体" w:cs="宋体"/>
          <w:sz w:val="24"/>
          <w:highlight w:val="none"/>
        </w:rPr>
        <w:t>地 址：北京市海淀区金沟河路与采石北路交叉口东南角88号大楼</w:t>
      </w:r>
    </w:p>
    <w:p w14:paraId="61D9344D">
      <w:pPr>
        <w:spacing w:line="360" w:lineRule="auto"/>
        <w:ind w:firstLine="480" w:firstLineChars="200"/>
        <w:rPr>
          <w:rFonts w:hint="eastAsia" w:ascii="宋体" w:hAnsi="宋体" w:eastAsia="宋体" w:cs="宋体"/>
          <w:sz w:val="24"/>
          <w:highlight w:val="none"/>
          <w:lang w:eastAsia="zh-CN"/>
        </w:rPr>
      </w:pPr>
      <w:r>
        <w:rPr>
          <w:rFonts w:hint="eastAsia" w:ascii="宋体" w:hAnsi="宋体" w:eastAsia="宋体" w:cs="宋体"/>
          <w:sz w:val="24"/>
          <w:highlight w:val="none"/>
        </w:rPr>
        <w:t>联 系 人：</w:t>
      </w:r>
      <w:r>
        <w:rPr>
          <w:rFonts w:hint="eastAsia" w:ascii="宋体" w:hAnsi="宋体" w:eastAsia="宋体" w:cs="宋体"/>
          <w:sz w:val="24"/>
          <w:highlight w:val="none"/>
          <w:lang w:val="en-US" w:eastAsia="zh-CN"/>
        </w:rPr>
        <w:t>刘先生</w:t>
      </w:r>
    </w:p>
    <w:p w14:paraId="709F22F4">
      <w:pPr>
        <w:spacing w:line="360" w:lineRule="auto"/>
        <w:ind w:firstLine="480" w:firstLineChars="200"/>
        <w:rPr>
          <w:rFonts w:hint="eastAsia" w:ascii="宋体" w:hAnsi="宋体" w:eastAsia="宋体" w:cs="宋体"/>
          <w:sz w:val="24"/>
          <w:highlight w:val="none"/>
          <w:lang w:eastAsia="zh-CN"/>
        </w:rPr>
      </w:pPr>
      <w:r>
        <w:rPr>
          <w:rFonts w:hint="eastAsia" w:ascii="宋体" w:hAnsi="宋体" w:eastAsia="宋体" w:cs="宋体"/>
          <w:sz w:val="24"/>
          <w:highlight w:val="none"/>
        </w:rPr>
        <w:t>联系方式：</w:t>
      </w:r>
      <w:r>
        <w:rPr>
          <w:rFonts w:hint="eastAsia" w:ascii="宋体" w:hAnsi="宋体" w:eastAsia="宋体" w:cs="宋体"/>
          <w:sz w:val="24"/>
          <w:highlight w:val="none"/>
          <w:lang w:eastAsia="zh-CN"/>
        </w:rPr>
        <w:t>010-60839394</w:t>
      </w:r>
    </w:p>
    <w:p w14:paraId="3FE69654">
      <w:pPr>
        <w:spacing w:line="360" w:lineRule="auto"/>
        <w:ind w:firstLine="480" w:firstLineChars="200"/>
        <w:rPr>
          <w:rFonts w:ascii="宋体" w:hAnsi="宋体" w:eastAsia="宋体" w:cs="宋体"/>
          <w:sz w:val="24"/>
          <w:highlight w:val="none"/>
        </w:rPr>
      </w:pPr>
      <w:r>
        <w:rPr>
          <w:rFonts w:hint="eastAsia" w:ascii="宋体" w:hAnsi="宋体" w:eastAsia="宋体" w:cs="宋体"/>
          <w:sz w:val="24"/>
          <w:highlight w:val="none"/>
        </w:rPr>
        <w:t>电子邮件：zhaobiaobu@zonkex.com</w:t>
      </w:r>
    </w:p>
    <w:p w14:paraId="1CB3485A">
      <w:pPr>
        <w:spacing w:line="360" w:lineRule="auto"/>
        <w:ind w:firstLine="480" w:firstLineChars="200"/>
        <w:rPr>
          <w:rFonts w:ascii="宋体" w:hAnsi="宋体" w:eastAsia="宋体" w:cs="宋体"/>
          <w:sz w:val="24"/>
          <w:highlight w:val="none"/>
        </w:rPr>
      </w:pPr>
      <w:r>
        <w:rPr>
          <w:rFonts w:hint="eastAsia" w:ascii="宋体" w:hAnsi="宋体" w:eastAsia="宋体" w:cs="宋体"/>
          <w:sz w:val="24"/>
          <w:highlight w:val="none"/>
        </w:rPr>
        <w:t>3.项目联系方式</w:t>
      </w:r>
    </w:p>
    <w:p w14:paraId="442EB17D">
      <w:pPr>
        <w:spacing w:line="360" w:lineRule="auto"/>
        <w:ind w:firstLine="480" w:firstLineChars="200"/>
        <w:rPr>
          <w:rFonts w:ascii="宋体" w:hAnsi="宋体" w:eastAsia="宋体" w:cs="宋体"/>
          <w:sz w:val="24"/>
          <w:highlight w:val="none"/>
        </w:rPr>
      </w:pPr>
      <w:r>
        <w:rPr>
          <w:rFonts w:hint="eastAsia" w:ascii="宋体" w:hAnsi="宋体" w:eastAsia="宋体" w:cs="宋体"/>
          <w:sz w:val="24"/>
          <w:highlight w:val="none"/>
        </w:rPr>
        <w:t>项目联系人：杨经理</w:t>
      </w:r>
    </w:p>
    <w:p w14:paraId="47DD97F6">
      <w:pPr>
        <w:spacing w:line="360" w:lineRule="auto"/>
        <w:ind w:firstLine="480" w:firstLineChars="200"/>
        <w:rPr>
          <w:rFonts w:hint="eastAsia" w:ascii="宋体" w:hAnsi="宋体" w:eastAsia="宋体" w:cs="宋体"/>
          <w:sz w:val="24"/>
          <w:highlight w:val="none"/>
          <w:lang w:eastAsia="zh-CN"/>
        </w:rPr>
      </w:pPr>
      <w:r>
        <w:rPr>
          <w:rFonts w:hint="eastAsia" w:ascii="宋体" w:hAnsi="宋体" w:eastAsia="宋体" w:cs="宋体"/>
          <w:sz w:val="24"/>
          <w:highlight w:val="none"/>
        </w:rPr>
        <w:t>电话：</w:t>
      </w:r>
      <w:r>
        <w:rPr>
          <w:rFonts w:hint="eastAsia" w:ascii="宋体" w:hAnsi="宋体" w:eastAsia="宋体" w:cs="宋体"/>
          <w:sz w:val="24"/>
          <w:highlight w:val="none"/>
          <w:lang w:eastAsia="zh-CN"/>
        </w:rPr>
        <w:t>010-60839357</w:t>
      </w:r>
    </w:p>
    <w:p w14:paraId="23B3A4EF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02"/>
    <w:family w:val="decorative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Wingdings 2">
    <w:panose1 w:val="05020102010507070707"/>
    <w:charset w:val="02"/>
    <w:family w:val="roman"/>
    <w:pitch w:val="default"/>
    <w:sig w:usb0="00000000" w:usb1="00000000" w:usb2="00000000" w:usb3="00000000" w:csb0="8000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131A5474"/>
    <w:rsid w:val="131A5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0</Words>
  <Characters>0</Characters>
  <Lines>0</Lines>
  <Paragraphs>0</Paragraphs>
  <TotalTime>2</TotalTime>
  <ScaleCrop>false</ScaleCrop>
  <LinksUpToDate>false</LinksUpToDate>
  <CharactersWithSpaces>0</CharactersWithSpaces>
  <Application>WPS Office_12.1.0.29161_F1E327BC-269C-435d-A152-05C5408002CA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2026-09-28T09:51:00Z</dcterms:created>
  <dc:creator>杨紫涵</dc:creator>
  <cp:lastModifiedBy>杨紫涵</cp:lastModifiedBy>
  <dcterms:modified xsi:type="dcterms:W3CDTF">2026-09-28T09:54:10Z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2052-12.1.0.29161</vt:lpwstr>
  </property>
  <property fmtid="{D5CDD505-2E9C-101B-9397-08002B2CF9AE}" pid="3" name="ICV">
    <vt:lpwstr>F9AEB715593645C6AFDE22B6FCE3ADDD_11</vt:lpwstr>
  </property>
  <property fmtid="{D5CDD505-2E9C-101B-9397-08002B2CF9AE}" pid="4" name="KSOTemplateDocerSaveRecord">
    <vt:lpwstr>eyJoZGlkIjoiMDcwZmM5Zjg2MjViNzc5OTY5Y2IwZjdhYWMxNTVjMDMiLCJ1c2VySWQiOiI1NDM3NzY1NDkifQ==</vt:lpwstr>
  </property>
</Properties>
</file>